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Economic Security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(Pages 42-53)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Read pages 42-53 and answer the following questions in the space provided on the page.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Chapter Focus-</w:t>
      </w:r>
      <w:r w:rsidDel="00000000" w:rsidR="00000000" w:rsidRPr="00000000">
        <w:rPr>
          <w:u w:val="single"/>
          <w:vertAlign w:val="baseline"/>
          <w:rtl w:val="0"/>
        </w:rPr>
        <w:t xml:space="preserve"> Why do people need economic security</w:t>
      </w:r>
      <w:r w:rsidDel="00000000" w:rsidR="00000000" w:rsidRPr="00000000">
        <w:rPr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Define the following terms in your own words: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Capitalism and Capital: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Socialism: </w:t>
      </w: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Poverty: </w:t>
      </w: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Standard of Living: </w:t>
      </w: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Quality of Life: </w:t>
      </w: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Poverty Cycle</w:t>
      </w:r>
      <w:r w:rsidDel="00000000" w:rsidR="00000000" w:rsidRPr="00000000">
        <w:rPr>
          <w:rtl w:val="0"/>
        </w:rPr>
        <w:t xml:space="preserve">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Part 2-</w:t>
      </w:r>
      <w:r w:rsidDel="00000000" w:rsidR="00000000" w:rsidRPr="00000000">
        <w:rPr>
          <w:vertAlign w:val="baseline"/>
          <w:rtl w:val="0"/>
        </w:rPr>
        <w:t xml:space="preserve">  Fill in the following chart with the main ideas about Socialism and Capitalism</w:t>
      </w:r>
      <w:r w:rsidDel="00000000" w:rsidR="00000000" w:rsidRPr="00000000">
        <w:rPr>
          <w:rtl w:val="0"/>
        </w:rPr>
        <w:t xml:space="preserve"> u</w:t>
      </w:r>
      <w:r w:rsidDel="00000000" w:rsidR="00000000" w:rsidRPr="00000000">
        <w:rPr>
          <w:vertAlign w:val="baseline"/>
          <w:rtl w:val="0"/>
        </w:rPr>
        <w:t xml:space="preserve">sing the diagram on page 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Socialism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Capitalism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Do you think you would rather live in a socialist economy or a capitalist economy?  Explain your answer and your reasoning in a paragraph.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Part 3:</w:t>
      </w:r>
      <w:r w:rsidDel="00000000" w:rsidR="00000000" w:rsidRPr="00000000">
        <w:rPr>
          <w:vertAlign w:val="baseline"/>
          <w:rtl w:val="0"/>
        </w:rPr>
        <w:t xml:space="preserve">  Illustrate and label the chart from page 44 that explains how money moves through the Canadian economy.  Explain below the illustration what the diagram is showing</w:t>
      </w:r>
      <w:r w:rsidDel="00000000" w:rsidR="00000000" w:rsidRPr="00000000">
        <w:rPr>
          <w:rtl w:val="0"/>
        </w:rPr>
        <w:t xml:space="preserve"> using the information on page 44 to help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Explanation: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