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vertAlign w:val="baseline"/>
          <w:rtl w:val="0"/>
        </w:rPr>
        <w:t xml:space="preserve"> </w:t>
      </w:r>
      <w:r w:rsidDel="00000000" w:rsidR="00000000" w:rsidRPr="00000000">
        <w:rPr>
          <w:b w:val="1"/>
          <w:sz w:val="36"/>
          <w:szCs w:val="36"/>
          <w:vertAlign w:val="baseline"/>
          <w:rtl w:val="0"/>
        </w:rPr>
        <w:t xml:space="preserve">~</w:t>
      </w:r>
      <w:r w:rsidDel="00000000" w:rsidR="00000000" w:rsidRPr="00000000">
        <w:rPr>
          <w:sz w:val="36"/>
          <w:szCs w:val="36"/>
          <w:vertAlign w:val="baseline"/>
          <w:rtl w:val="0"/>
        </w:rPr>
        <w:t xml:space="preserve"> </w:t>
      </w:r>
      <w:r w:rsidDel="00000000" w:rsidR="00000000" w:rsidRPr="00000000">
        <w:rPr>
          <w:b w:val="1"/>
          <w:sz w:val="36"/>
          <w:szCs w:val="36"/>
          <w:rtl w:val="0"/>
        </w:rPr>
        <w:t xml:space="preserve">Social Studies 8</w:t>
      </w:r>
      <w:r w:rsidDel="00000000" w:rsidR="00000000" w:rsidRPr="00000000">
        <w:rPr>
          <w:b w:val="1"/>
          <w:sz w:val="36"/>
          <w:szCs w:val="36"/>
          <w:vertAlign w:val="baseline"/>
          <w:rtl w:val="0"/>
        </w:rPr>
        <w:t xml:space="preserve">: Course Outline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 </w:t>
      </w:r>
      <w:r w:rsidDel="00000000" w:rsidR="00000000" w:rsidRPr="00000000">
        <w:rPr>
          <w:sz w:val="28"/>
          <w:szCs w:val="28"/>
          <w:vertAlign w:val="baseline"/>
          <w:rtl w:val="0"/>
        </w:rPr>
        <w:t xml:space="preserve">Musquodoboit Rural High School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Welcome to Social Studies 8. This course is designed to look at the factors that affect and influence Canadian identity including geography, changes of time and key events that have taken place, citizenship and challenges and opportunities for the future. Please keep this outline in a safe place so you may refer back to it throughout the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Teacher Contact: </w:t>
      </w:r>
    </w:p>
    <w:p w:rsidR="00000000" w:rsidDel="00000000" w:rsidP="00000000" w:rsidRDefault="00000000" w:rsidRPr="00000000">
      <w:pPr>
        <w:contextualSpacing w:val="0"/>
      </w:pPr>
      <w:r w:rsidDel="00000000" w:rsidR="00000000" w:rsidRPr="00000000">
        <w:rPr>
          <w:b w:val="1"/>
          <w:vertAlign w:val="baseline"/>
          <w:rtl w:val="0"/>
        </w:rPr>
        <w:t xml:space="preserve">Ms. Baker</w:t>
      </w:r>
      <w:r w:rsidDel="00000000" w:rsidR="00000000" w:rsidRPr="00000000">
        <w:rPr>
          <w:rtl w:val="0"/>
        </w:rPr>
        <w:t xml:space="preserve"> ~ Web-page: </w:t>
      </w:r>
      <w:hyperlink r:id="rId5">
        <w:r w:rsidDel="00000000" w:rsidR="00000000" w:rsidRPr="00000000">
          <w:rPr>
            <w:u w:val="single"/>
            <w:rtl w:val="0"/>
          </w:rPr>
          <w:t xml:space="preserve">msbakerm.weebly.com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MRHS </w:t>
      </w:r>
      <w:r w:rsidDel="00000000" w:rsidR="00000000" w:rsidRPr="00000000">
        <w:rPr>
          <w:rtl w:val="0"/>
        </w:rPr>
        <w:t xml:space="preserve">~ Web-page: </w:t>
      </w:r>
      <w:hyperlink r:id="rId6">
        <w:r w:rsidDel="00000000" w:rsidR="00000000" w:rsidRPr="00000000">
          <w:rPr>
            <w:color w:val="1155cc"/>
            <w:u w:val="single"/>
            <w:rtl w:val="0"/>
          </w:rPr>
          <w:t xml:space="preserve">mrh.hrsb.ca/</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Room: </w:t>
      </w:r>
      <w:r w:rsidDel="00000000" w:rsidR="00000000" w:rsidRPr="00000000">
        <w:rPr>
          <w:rtl w:val="0"/>
        </w:rPr>
        <w:t xml:space="preserve">1208</w:t>
      </w:r>
    </w:p>
    <w:p w:rsidR="00000000" w:rsidDel="00000000" w:rsidP="00000000" w:rsidRDefault="00000000" w:rsidRPr="00000000">
      <w:pPr>
        <w:contextualSpacing w:val="0"/>
      </w:pPr>
      <w:r w:rsidDel="00000000" w:rsidR="00000000" w:rsidRPr="00000000">
        <w:rPr>
          <w:b w:val="1"/>
          <w:rtl w:val="0"/>
        </w:rPr>
        <w:t xml:space="preserve">Phone Number:</w:t>
      </w:r>
      <w:r w:rsidDel="00000000" w:rsidR="00000000" w:rsidRPr="00000000">
        <w:rPr>
          <w:rtl w:val="0"/>
        </w:rPr>
        <w:t xml:space="preserve"> (902)-384-2320 EXT 780-1208</w:t>
      </w:r>
    </w:p>
    <w:p w:rsidR="00000000" w:rsidDel="00000000" w:rsidP="00000000" w:rsidRDefault="00000000" w:rsidRPr="00000000">
      <w:pPr>
        <w:contextualSpacing w:val="0"/>
      </w:pPr>
      <w:r w:rsidDel="00000000" w:rsidR="00000000" w:rsidRPr="00000000">
        <w:rPr>
          <w:b w:val="1"/>
          <w:rtl w:val="0"/>
        </w:rPr>
        <w:t xml:space="preserve">Email: </w:t>
      </w:r>
      <w:r w:rsidDel="00000000" w:rsidR="00000000" w:rsidRPr="00000000">
        <w:rPr>
          <w:rtl w:val="0"/>
        </w:rPr>
        <w:t xml:space="preserve">bakerm@hrsb.ca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Attendance: </w:t>
      </w:r>
      <w:r w:rsidDel="00000000" w:rsidR="00000000" w:rsidRPr="00000000">
        <w:rPr>
          <w:highlight w:val="white"/>
          <w:rtl w:val="0"/>
        </w:rPr>
        <w:t xml:space="preserve">Attendance is the most important aspect to understand content, completing assignments and meeting the course outcomes. If you miss a class, it is up to you to get caught up on the lesson / work either through myself, a classmate or the web-page. All assignments and class notes / resources will be listed under each course on the course web-page. All due dates will be posted in class.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Assessment</w:t>
      </w:r>
      <w:r w:rsidDel="00000000" w:rsidR="00000000" w:rsidRPr="00000000">
        <w:rPr>
          <w:rtl w:val="0"/>
        </w:rPr>
        <w:t xml:space="preserve"> is the process of gathering, from a variety of sourc</w:t>
      </w:r>
      <w:r w:rsidDel="00000000" w:rsidR="00000000" w:rsidRPr="00000000">
        <w:rPr>
          <w:rtl w:val="0"/>
        </w:rPr>
        <w:t xml:space="preserve">es, information that accurately reflects how well a student is achieving the learning outcomes in a course. </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Formative Assessment </w:t>
      </w:r>
      <w:r w:rsidDel="00000000" w:rsidR="00000000" w:rsidRPr="00000000">
        <w:rPr>
          <w:rtl w:val="0"/>
        </w:rPr>
        <w:t xml:space="preserve">is to show student and teacher where we are in the class, determine student needs / gaps and to plan next steps in instructions.</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Summative Assessment</w:t>
      </w:r>
      <w:r w:rsidDel="00000000" w:rsidR="00000000" w:rsidRPr="00000000">
        <w:rPr>
          <w:rtl w:val="0"/>
        </w:rPr>
        <w:t xml:space="preserve"> is to determine the extent to which learning has occurred for students. </w:t>
      </w:r>
    </w:p>
    <w:p w:rsidR="00000000" w:rsidDel="00000000" w:rsidP="00000000" w:rsidRDefault="00000000" w:rsidRPr="00000000">
      <w:pPr>
        <w:contextualSpacing w:val="0"/>
      </w:pPr>
      <w:r w:rsidDel="00000000" w:rsidR="00000000" w:rsidRPr="00000000">
        <w:rPr>
          <w:b w:val="1"/>
          <w:rtl w:val="0"/>
        </w:rPr>
        <w:t xml:space="preserve">Evaluation</w:t>
      </w:r>
      <w:r w:rsidDel="00000000" w:rsidR="00000000" w:rsidRPr="00000000">
        <w:rPr>
          <w:rtl w:val="0"/>
        </w:rPr>
        <w:t xml:space="preserve"> is the process of analyzing, reflecting upon and summarizing assessment information and making judgements / decisions based on the information gathered and learned.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Learning &amp; Assessment Strategies that may be used in Social Studies 8: </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Tests / Quizzes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Assignments / Worksheets / Activities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Projects / Research / Posters / Presentations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Homework Checks / Group Work / Class Participation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Active Listening / Observations / Journals / Reflections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Entrance / Exit Tickets</w:t>
      </w:r>
    </w:p>
    <w:p w:rsidR="00000000" w:rsidDel="00000000" w:rsidP="00000000" w:rsidRDefault="00000000" w:rsidRPr="00000000">
      <w:pPr>
        <w:contextualSpacing w:val="0"/>
      </w:pPr>
      <w:r w:rsidDel="00000000" w:rsidR="00000000" w:rsidRPr="00000000">
        <w:rPr>
          <w:rtl w:val="0"/>
        </w:rPr>
        <w:t xml:space="preserve">Students will receive multiple opportunities to demonstrate understanding of course outcomes throughout the year using a variety of assessment tools listed above. Assignments and marks will be entered into powerschool under each specific unit making up class grade.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Missed Assignments: </w:t>
      </w:r>
      <w:r w:rsidDel="00000000" w:rsidR="00000000" w:rsidRPr="00000000">
        <w:rPr>
          <w:highlight w:val="white"/>
          <w:rtl w:val="0"/>
        </w:rPr>
        <w:t xml:space="preserve">It is important for all assignments to be completed and handed in by the due dates posted in class. If you think you are not going to meet a due date, it is up to the student to make contact (either email or direct conversation) with the teacher to request an extension before the due date has arrived. (Extensions will not be given without valid reason). Students who do not adhere to deadlines or extended deadlines as discussed by teacher and student will have missed the opportunity to hand in that assignment. If a due date for an assignment is missed and no contact has been made prior to the due date, it will be at the discretion of the teacher to extend the deadline and accept the work past the due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 Scoial Studies 8 there are 6 major units outlined below. </w:t>
      </w:r>
      <w:r w:rsidDel="00000000" w:rsidR="00000000" w:rsidRPr="00000000">
        <w:rPr>
          <w:rtl w:val="0"/>
        </w:rPr>
      </w:r>
    </w:p>
    <w:tbl>
      <w:tblPr>
        <w:tblStyle w:val="Table1"/>
        <w:bidi w:val="0"/>
        <w:tblW w:w="10728.0" w:type="dxa"/>
        <w:jc w:val="center"/>
        <w:tblInd w:w="-10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884"/>
        <w:gridCol w:w="8764"/>
        <w:gridCol w:w="1080"/>
        <w:tblGridChange w:id="0">
          <w:tblGrid>
            <w:gridCol w:w="884"/>
            <w:gridCol w:w="8764"/>
            <w:gridCol w:w="1080"/>
          </w:tblGrid>
        </w:tblGridChange>
      </w:tblGrid>
      <w:tr>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vertAlign w:val="baseline"/>
                <w:rtl w:val="0"/>
              </w:rPr>
              <w:t xml:space="preserve">Topic</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vertAlign w:val="baseline"/>
                <w:rtl w:val="0"/>
              </w:rPr>
              <w:t xml:space="preserve">%</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vertAlign w:val="baseline"/>
                <w:rtl w:val="0"/>
              </w:rPr>
              <w:t xml:space="preserve">Unit 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An Introduction to Canadian Identity</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10%</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Introduction to the concept of Canadian identity.</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Investigate Canadian art, music and literature. </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Analyze how the land, the country and its many different peoples have been portrayed.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Unit 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Geographic Influences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20%</w:t>
            </w: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Understand the large size and diverse landscape of Canada.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Investigate the geological processes that have shaped the landscape.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Learn about the various climate zones across Canada.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Make connections between the landscape and climate and how this influences Canadian identity.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Unit 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Decades of Change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35%</w:t>
            </w: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Investigate First Nations, Inuit cultures and early European colonies.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Learn about the events and trends of post - 1918 and the effects on Canadian identity.</w:t>
            </w:r>
          </w:p>
        </w:tc>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left"/>
            </w:pPr>
            <w:r w:rsidDel="00000000" w:rsidR="00000000" w:rsidRPr="00000000">
              <w:rPr>
                <w:rtl w:val="0"/>
              </w:rPr>
              <w:t xml:space="preserve">Understand Canada’s participation in WW2 and the effect of WW2 on Canada and her people.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left"/>
            </w:pPr>
            <w:r w:rsidDel="00000000" w:rsidR="00000000" w:rsidRPr="00000000">
              <w:rPr>
                <w:rtl w:val="0"/>
              </w:rPr>
              <w:t xml:space="preserve">Look at the impact of changing technologies throughout various decades and the impact on social-economic conditions and lifestyles.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ind w:left="1440" w:hanging="1440"/>
              <w:contextualSpacing w:val="0"/>
            </w:pPr>
            <w:r w:rsidDel="00000000" w:rsidR="00000000" w:rsidRPr="00000000">
              <w:rPr>
                <w:rtl w:val="0"/>
              </w:rPr>
              <w:t xml:space="preserve"> Compare social and cultural trends throughout different decades.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Anaylse how globalization has affected Canada.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vertAlign w:val="baseline"/>
                <w:rtl w:val="0"/>
              </w:rPr>
              <w:t xml:space="preserve">Unit 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Citizenship</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15</w:t>
            </w:r>
            <w:r w:rsidDel="00000000" w:rsidR="00000000" w:rsidRPr="00000000">
              <w:rPr>
                <w:b w:val="1"/>
                <w:vertAlign w:val="baseline"/>
                <w:rtl w:val="0"/>
              </w:rPr>
              <w:t xml:space="preserve">%</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Understand the rights and responsibil</w:t>
            </w:r>
            <w:r w:rsidDel="00000000" w:rsidR="00000000" w:rsidRPr="00000000">
              <w:rPr>
                <w:rtl w:val="0"/>
              </w:rPr>
              <w:t xml:space="preserve">i</w:t>
            </w:r>
            <w:r w:rsidDel="00000000" w:rsidR="00000000" w:rsidRPr="00000000">
              <w:rPr>
                <w:rtl w:val="0"/>
              </w:rPr>
              <w:t xml:space="preserve">ties of citizenship.</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Demonstrate an understanding of how citizenship has changed over time.</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Analyze the political makeup of government within Canada.</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Examine ways to be an active citizen helping shape Canadian identity. </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b w:val="1"/>
                <w:rtl w:val="0"/>
              </w:rPr>
              <w:t xml:space="preserve">Unit 5</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Challenges and Opportunities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15%</w:t>
            </w: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jc w:val="left"/>
            </w:pPr>
            <w:r w:rsidDel="00000000" w:rsidR="00000000" w:rsidRPr="00000000">
              <w:rPr>
                <w:rtl w:val="0"/>
              </w:rPr>
              <w:t xml:space="preserve">Analyze economic and political challenges and opportunities that affect Canada’s future.</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Analyze social and cultural challenges and opportunities that affect Canada’s future.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b w:val="1"/>
                <w:rtl w:val="0"/>
              </w:rPr>
              <w:t xml:space="preserve">Unit 6</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Relfections on Canadian Identity</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5%</w:t>
            </w:r>
            <w:r w:rsidDel="00000000" w:rsidR="00000000" w:rsidRPr="00000000">
              <w:rPr>
                <w:rtl w:val="0"/>
              </w:rPr>
            </w:r>
          </w:p>
        </w:tc>
      </w:tr>
      <w:tr>
        <w:tc>
          <w:tcPr>
            <w:vAlign w:val="center"/>
          </w:tcPr>
          <w:p w:rsidR="00000000" w:rsidDel="00000000" w:rsidP="00000000" w:rsidRDefault="00000000" w:rsidRPr="00000000">
            <w:pPr>
              <w:contextualSpacing w:val="0"/>
              <w:jc w:val="left"/>
            </w:pPr>
            <w:r w:rsidDel="00000000" w:rsidR="00000000" w:rsidRPr="00000000">
              <w:rPr>
                <w:rtl w:val="0"/>
              </w:rPr>
            </w:r>
          </w:p>
        </w:tc>
        <w:tc>
          <w:tcPr>
            <w:vAlign w:val="center"/>
          </w:tcPr>
          <w:p w:rsidR="00000000" w:rsidDel="00000000" w:rsidP="00000000" w:rsidRDefault="00000000" w:rsidRPr="00000000">
            <w:pPr>
              <w:contextualSpacing w:val="0"/>
              <w:jc w:val="left"/>
            </w:pPr>
            <w:r w:rsidDel="00000000" w:rsidR="00000000" w:rsidRPr="00000000">
              <w:rPr>
                <w:rtl w:val="0"/>
              </w:rPr>
              <w:t xml:space="preserve">Demonstrate understanding of Canadian identity as a whole.</w:t>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Supplies: </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3-ringed binder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loose leaf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pens / pencils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textbook</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You  may at times want to have other supplies including colours, highlighters, caluclator and ruler.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really important to keep all course material including notes and assignments organized in a class binder. </w:t>
      </w:r>
    </w:p>
    <w:p w:rsidR="00000000" w:rsidDel="00000000" w:rsidP="00000000" w:rsidRDefault="00000000" w:rsidRPr="00000000">
      <w:pPr>
        <w:tabs>
          <w:tab w:val="center" w:pos="4968"/>
        </w:tabs>
        <w:contextualSpacing w:val="0"/>
      </w:pPr>
      <w:r w:rsidDel="00000000" w:rsidR="00000000" w:rsidRPr="00000000">
        <w:rPr>
          <w:rtl w:val="0"/>
        </w:rPr>
      </w:r>
    </w:p>
    <w:p w:rsidR="00000000" w:rsidDel="00000000" w:rsidP="00000000" w:rsidRDefault="00000000" w:rsidRPr="00000000">
      <w:pPr>
        <w:tabs>
          <w:tab w:val="center" w:pos="4968"/>
        </w:tabs>
        <w:contextualSpacing w:val="0"/>
      </w:pPr>
      <w:r w:rsidDel="00000000" w:rsidR="00000000" w:rsidRPr="00000000">
        <w:rPr>
          <w:b w:val="1"/>
          <w:vertAlign w:val="baseline"/>
          <w:rtl w:val="0"/>
        </w:rPr>
        <w:t xml:space="preserve">To be successful in this class you must: </w:t>
        <w:tab/>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Come to class on time.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Positive participation and cooperate in class activities.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Complete all course material and assessments by the due dates.</w:t>
      </w:r>
    </w:p>
    <w:p w:rsidR="00000000" w:rsidDel="00000000" w:rsidP="00000000" w:rsidRDefault="00000000" w:rsidRPr="00000000">
      <w:pPr>
        <w:numPr>
          <w:ilvl w:val="0"/>
          <w:numId w:val="4"/>
        </w:numPr>
        <w:ind w:left="720" w:hanging="360"/>
        <w:rPr>
          <w:rFonts w:ascii="Times New Roman" w:cs="Times New Roman" w:eastAsia="Times New Roman" w:hAnsi="Times New Roman"/>
          <w:sz w:val="24"/>
          <w:szCs w:val="24"/>
        </w:rPr>
      </w:pPr>
      <w:r w:rsidDel="00000000" w:rsidR="00000000" w:rsidRPr="00000000">
        <w:rPr>
          <w:vertAlign w:val="baseline"/>
          <w:rtl w:val="0"/>
        </w:rPr>
        <w:t xml:space="preserve">Show respect to all people in the class ~ staff, students, and yourself</w:t>
      </w:r>
      <w:r w:rsidDel="00000000" w:rsidR="00000000" w:rsidRPr="00000000">
        <w:rPr>
          <w:rtl w:val="0"/>
        </w:rPr>
      </w:r>
    </w:p>
    <w:p w:rsidR="00000000" w:rsidDel="00000000" w:rsidP="00000000" w:rsidRDefault="00000000" w:rsidRPr="00000000">
      <w:pPr>
        <w:numPr>
          <w:ilvl w:val="0"/>
          <w:numId w:val="4"/>
        </w:numPr>
        <w:ind w:left="720" w:hanging="360"/>
        <w:rPr>
          <w:rFonts w:ascii="Times New Roman" w:cs="Times New Roman" w:eastAsia="Times New Roman" w:hAnsi="Times New Roman"/>
          <w:sz w:val="24"/>
          <w:szCs w:val="24"/>
        </w:rPr>
      </w:pPr>
      <w:r w:rsidDel="00000000" w:rsidR="00000000" w:rsidRPr="00000000">
        <w:rPr>
          <w:vertAlign w:val="baseline"/>
          <w:rtl w:val="0"/>
        </w:rPr>
        <w:t xml:space="preserve">Keep an organized binder, and bring it to every class. </w:t>
      </w:r>
      <w:r w:rsidDel="00000000" w:rsidR="00000000" w:rsidRPr="00000000">
        <w:rPr>
          <w:rtl w:val="0"/>
        </w:rPr>
      </w:r>
    </w:p>
    <w:p w:rsidR="00000000" w:rsidDel="00000000" w:rsidP="00000000" w:rsidRDefault="00000000" w:rsidRPr="00000000">
      <w:pPr>
        <w:numPr>
          <w:ilvl w:val="0"/>
          <w:numId w:val="4"/>
        </w:numPr>
        <w:ind w:left="720" w:hanging="360"/>
        <w:rPr>
          <w:rFonts w:ascii="Times New Roman" w:cs="Times New Roman" w:eastAsia="Times New Roman" w:hAnsi="Times New Roman"/>
          <w:sz w:val="24"/>
          <w:szCs w:val="24"/>
        </w:rPr>
      </w:pPr>
      <w:r w:rsidDel="00000000" w:rsidR="00000000" w:rsidRPr="00000000">
        <w:rPr>
          <w:vertAlign w:val="baseline"/>
          <w:rtl w:val="0"/>
        </w:rPr>
        <w:t xml:space="preserve">Leave your electronic devices </w:t>
      </w:r>
      <w:r w:rsidDel="00000000" w:rsidR="00000000" w:rsidRPr="00000000">
        <w:rPr>
          <w:rtl w:val="0"/>
        </w:rPr>
        <w:t xml:space="preserve">away ~ Cell phones will be held in a safe classroom box if they are distracting student learning.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Communication: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If you have any difficulties, please talk to me about the problem right away. Communication is </w:t>
      </w:r>
      <w:r w:rsidDel="00000000" w:rsidR="00000000" w:rsidRPr="00000000">
        <w:rPr>
          <w:rtl w:val="0"/>
        </w:rPr>
        <w:t xml:space="preserve">a key part</w:t>
      </w:r>
      <w:r w:rsidDel="00000000" w:rsidR="00000000" w:rsidRPr="00000000">
        <w:rPr>
          <w:vertAlign w:val="baseline"/>
          <w:rtl w:val="0"/>
        </w:rPr>
        <w:t xml:space="preserve"> to success, so letting me know about an issue early can help solve the problem. </w:t>
      </w:r>
      <w:r w:rsidDel="00000000" w:rsidR="00000000" w:rsidRPr="00000000">
        <w:rPr>
          <w:rtl w:val="0"/>
        </w:rPr>
        <w:t xml:space="preserve">Communication methods may include: course web-page, powerschool, phone calls, emails, communication logs, report cards, curriculum night </w:t>
      </w:r>
      <w:r w:rsidDel="00000000" w:rsidR="00000000" w:rsidRPr="00000000">
        <w:rPr>
          <w:b w:val="1"/>
          <w:rtl w:val="0"/>
        </w:rPr>
        <w:t xml:space="preserve">(September 15)</w:t>
      </w:r>
      <w:r w:rsidDel="00000000" w:rsidR="00000000" w:rsidRPr="00000000">
        <w:rPr>
          <w:rtl w:val="0"/>
        </w:rPr>
        <w:t xml:space="preserve">  and parent-teacher interviews </w:t>
      </w:r>
      <w:r w:rsidDel="00000000" w:rsidR="00000000" w:rsidRPr="00000000">
        <w:rPr>
          <w:b w:val="1"/>
          <w:rtl w:val="0"/>
        </w:rPr>
        <w:t xml:space="preserve">(November 23, November 24, April 26 and April 27).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Website:</w:t>
      </w:r>
    </w:p>
    <w:p w:rsidR="00000000" w:rsidDel="00000000" w:rsidP="00000000" w:rsidRDefault="00000000" w:rsidRPr="00000000">
      <w:pPr>
        <w:contextualSpacing w:val="0"/>
      </w:pPr>
      <w:r w:rsidDel="00000000" w:rsidR="00000000" w:rsidRPr="00000000">
        <w:rPr>
          <w:rtl w:val="0"/>
        </w:rPr>
        <w:t xml:space="preserve">The class website listed at the top of the outline will provide students and parents with a list of assignments and notes throughout the course. The website is update regularly.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Extra help</w:t>
      </w:r>
      <w:r w:rsidDel="00000000" w:rsidR="00000000" w:rsidRPr="00000000">
        <w:rPr>
          <w:vertAlign w:val="baseline"/>
          <w:rtl w:val="0"/>
        </w:rPr>
        <w:t xml:space="preserve"> sessions will always be made available at lunch or recess by requests.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Together, we will make this a very positive and productive year for your child. Please feel free to contact me at your convenience with any questions or concerns. </w:t>
      </w:r>
      <w:r w:rsidDel="00000000" w:rsidR="00000000" w:rsidRPr="00000000">
        <w:rPr>
          <w:rtl w:val="0"/>
        </w:rPr>
        <w:t xml:space="preserve">Thank you for taking the time to read through this outline, I look forward to a successful year!</w:t>
      </w: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rtl w:val="0"/>
        </w:rPr>
        <w:t xml:space="preserve">Socail Studie 8</w:t>
      </w:r>
    </w:p>
    <w:p w:rsidR="00000000" w:rsidDel="00000000" w:rsidP="00000000" w:rsidRDefault="00000000" w:rsidRPr="00000000">
      <w:pPr>
        <w:spacing w:after="100" w:before="100" w:line="240" w:lineRule="auto"/>
        <w:contextualSpacing w:val="0"/>
        <w:jc w:val="left"/>
      </w:pPr>
      <w:r w:rsidDel="00000000" w:rsidR="00000000" w:rsidRPr="00000000">
        <w:rPr>
          <w:b w:val="1"/>
          <w:rtl w:val="0"/>
        </w:rPr>
        <w:t xml:space="preserve">Student Name: ____________________________________</w:t>
      </w:r>
    </w:p>
    <w:p w:rsidR="00000000" w:rsidDel="00000000" w:rsidP="00000000" w:rsidRDefault="00000000" w:rsidRPr="00000000">
      <w:pPr>
        <w:spacing w:after="100" w:before="100" w:line="240" w:lineRule="auto"/>
        <w:contextualSpacing w:val="0"/>
        <w:jc w:val="left"/>
      </w:pPr>
      <w:r w:rsidDel="00000000" w:rsidR="00000000" w:rsidRPr="00000000">
        <w:rPr>
          <w:rtl w:val="0"/>
        </w:rPr>
      </w:r>
    </w:p>
    <w:p w:rsidR="00000000" w:rsidDel="00000000" w:rsidP="00000000" w:rsidRDefault="00000000" w:rsidRPr="00000000">
      <w:pPr>
        <w:spacing w:after="100" w:before="100" w:line="240" w:lineRule="auto"/>
        <w:contextualSpacing w:val="0"/>
        <w:jc w:val="left"/>
      </w:pPr>
      <w:r w:rsidDel="00000000" w:rsidR="00000000" w:rsidRPr="00000000">
        <w:rPr>
          <w:b w:val="1"/>
          <w:rtl w:val="0"/>
        </w:rPr>
        <w:t xml:space="preserve">Student Signature: _________________________________</w:t>
      </w:r>
    </w:p>
    <w:p w:rsidR="00000000" w:rsidDel="00000000" w:rsidP="00000000" w:rsidRDefault="00000000" w:rsidRPr="00000000">
      <w:pPr>
        <w:spacing w:after="100" w:before="100" w:line="240" w:lineRule="auto"/>
        <w:contextualSpacing w:val="0"/>
        <w:jc w:val="left"/>
      </w:pPr>
      <w:r w:rsidDel="00000000" w:rsidR="00000000" w:rsidRPr="00000000">
        <w:rPr>
          <w:rtl w:val="0"/>
        </w:rPr>
      </w:r>
    </w:p>
    <w:p w:rsidR="00000000" w:rsidDel="00000000" w:rsidP="00000000" w:rsidRDefault="00000000" w:rsidRPr="00000000">
      <w:pPr>
        <w:spacing w:after="100" w:before="100" w:line="240" w:lineRule="auto"/>
        <w:contextualSpacing w:val="0"/>
        <w:jc w:val="left"/>
      </w:pPr>
      <w:r w:rsidDel="00000000" w:rsidR="00000000" w:rsidRPr="00000000">
        <w:rPr>
          <w:b w:val="1"/>
          <w:rtl w:val="0"/>
        </w:rPr>
        <w:t xml:space="preserve">Parent Signature: __________________________________</w:t>
      </w:r>
      <w:hyperlink r:id="rId7">
        <w:r w:rsidDel="00000000" w:rsidR="00000000" w:rsidRPr="00000000">
          <w:rPr>
            <w:rtl w:val="0"/>
          </w:rPr>
        </w:r>
      </w:hyperlink>
    </w:p>
    <w:sectPr>
      <w:headerReference r:id="rId8" w:type="default"/>
      <w:headerReference r:id="rId9" w:type="first"/>
      <w:footerReference r:id="rId10" w:type="first"/>
      <w:pgSz w:h="15840" w:w="12240"/>
      <w:pgMar w:bottom="720" w:top="892.8" w:left="1152" w:right="11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r>
    </w:hyperlink>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t xml:space="preserve">September 2016</w:t>
      </w:r>
    </w:hyperlink>
    <w:hyperlink r:id="rId2">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hyperlink" Target="http://msbakerm.weebly.com" TargetMode="External"/><Relationship Id="rId6" Type="http://schemas.openxmlformats.org/officeDocument/2006/relationships/hyperlink" Target="http://mrh.hrsb.ca/" TargetMode="External"/><Relationship Id="rId7" Type="http://schemas.openxmlformats.org/officeDocument/2006/relationships/hyperlink" Target="mailto:lmacdougall3@staff.ednet.ns.ca"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macdougall3@staff.ednet.ns.c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lmacdougall3@staff.ednet.ns.c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lmacdougall3@staff.ednet.ns.ca" TargetMode="External"/><Relationship Id="rId2" Type="http://schemas.openxmlformats.org/officeDocument/2006/relationships/hyperlink" Target="mailto:lmacdougall3@staff.ednet.ns.ca" TargetMode="External"/></Relationships>
</file>